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BB" w:rsidRPr="00281D85" w:rsidRDefault="00754ABB" w:rsidP="00102DCF">
      <w:pPr>
        <w:widowControl/>
        <w:spacing w:line="600" w:lineRule="atLeast"/>
        <w:rPr>
          <w:rFonts w:ascii="黑体" w:eastAsia="黑体" w:hAnsi="黑体" w:cs="Times New Roman"/>
          <w:kern w:val="0"/>
          <w:sz w:val="32"/>
          <w:szCs w:val="32"/>
        </w:rPr>
      </w:pPr>
      <w:r w:rsidRPr="00281D85">
        <w:rPr>
          <w:rFonts w:ascii="黑体" w:eastAsia="黑体" w:hAnsi="黑体" w:cs="黑体" w:hint="eastAsia"/>
          <w:kern w:val="0"/>
          <w:sz w:val="32"/>
          <w:szCs w:val="32"/>
        </w:rPr>
        <w:t>附件</w:t>
      </w:r>
      <w:r>
        <w:rPr>
          <w:rFonts w:ascii="黑体" w:eastAsia="黑体" w:hAnsi="黑体" w:cs="黑体"/>
          <w:kern w:val="0"/>
          <w:sz w:val="32"/>
          <w:szCs w:val="32"/>
        </w:rPr>
        <w:t>2</w:t>
      </w:r>
    </w:p>
    <w:p w:rsidR="00754ABB" w:rsidRDefault="00754ABB" w:rsidP="00281D85">
      <w:pPr>
        <w:widowControl/>
        <w:rPr>
          <w:rFonts w:ascii="Times New Roman" w:hAnsi="Times New Roman" w:cs="Times New Roman"/>
          <w:kern w:val="0"/>
        </w:rPr>
      </w:pPr>
    </w:p>
    <w:p w:rsidR="00754ABB" w:rsidRPr="008B49E5" w:rsidRDefault="00754ABB" w:rsidP="009B410A">
      <w:pPr>
        <w:spacing w:line="700" w:lineRule="exact"/>
        <w:jc w:val="center"/>
        <w:rPr>
          <w:rFonts w:ascii="宋体" w:eastAsia="方正小标宋简体" w:hAnsi="宋体" w:cs="Times New Roman"/>
          <w:color w:val="000000"/>
          <w:sz w:val="44"/>
          <w:szCs w:val="44"/>
        </w:rPr>
      </w:pPr>
      <w:r>
        <w:rPr>
          <w:rFonts w:ascii="宋体" w:eastAsia="方正小标宋简体" w:hAnsi="宋体" w:cs="方正小标宋简体" w:hint="eastAsia"/>
          <w:color w:val="000000"/>
          <w:sz w:val="44"/>
          <w:szCs w:val="44"/>
        </w:rPr>
        <w:t>刺桐</w:t>
      </w:r>
      <w:r w:rsidRPr="008B49E5">
        <w:rPr>
          <w:rFonts w:ascii="宋体" w:eastAsia="方正小标宋简体" w:hAnsi="宋体" w:cs="方正小标宋简体" w:hint="eastAsia"/>
          <w:color w:val="000000"/>
          <w:sz w:val="44"/>
          <w:szCs w:val="44"/>
        </w:rPr>
        <w:t>科学传播学者</w:t>
      </w:r>
      <w:r>
        <w:rPr>
          <w:rFonts w:ascii="宋体" w:eastAsia="方正小标宋简体" w:hAnsi="宋体" w:cs="方正小标宋简体" w:hint="eastAsia"/>
          <w:color w:val="000000"/>
          <w:sz w:val="44"/>
          <w:szCs w:val="44"/>
        </w:rPr>
        <w:t>选聘与</w:t>
      </w:r>
      <w:r w:rsidRPr="008B49E5">
        <w:rPr>
          <w:rFonts w:ascii="宋体" w:eastAsia="方正小标宋简体" w:hAnsi="宋体" w:cs="方正小标宋简体" w:hint="eastAsia"/>
          <w:color w:val="000000"/>
          <w:sz w:val="44"/>
          <w:szCs w:val="44"/>
        </w:rPr>
        <w:t>管理办法（试行）</w:t>
      </w:r>
    </w:p>
    <w:p w:rsidR="00754ABB" w:rsidRPr="008B49E5" w:rsidRDefault="00754ABB" w:rsidP="009B410A">
      <w:pPr>
        <w:spacing w:line="700" w:lineRule="exact"/>
        <w:jc w:val="center"/>
        <w:rPr>
          <w:rFonts w:ascii="宋体" w:eastAsia="仿宋_GB2312" w:hAnsi="宋体" w:cs="Times New Roman"/>
          <w:sz w:val="44"/>
          <w:szCs w:val="44"/>
        </w:rPr>
      </w:pPr>
    </w:p>
    <w:p w:rsidR="00754ABB" w:rsidRPr="00CD33F0" w:rsidRDefault="00754ABB" w:rsidP="0085022B">
      <w:pPr>
        <w:pStyle w:val="NormalWeb"/>
        <w:widowControl w:val="0"/>
        <w:spacing w:before="0" w:beforeAutospacing="0" w:afterLines="50" w:afterAutospacing="0" w:line="550" w:lineRule="exact"/>
        <w:jc w:val="center"/>
        <w:rPr>
          <w:rFonts w:ascii="方正小标宋简体" w:eastAsia="方正小标宋简体" w:hAnsi="仿宋" w:cs="Times New Roman"/>
          <w:color w:val="000000"/>
          <w:sz w:val="32"/>
          <w:szCs w:val="32"/>
        </w:rPr>
      </w:pPr>
      <w:r w:rsidRPr="00CD33F0">
        <w:rPr>
          <w:rFonts w:ascii="方正小标宋简体" w:eastAsia="方正小标宋简体" w:hAnsi="仿宋" w:cs="方正小标宋简体" w:hint="eastAsia"/>
          <w:color w:val="000000"/>
          <w:sz w:val="32"/>
          <w:szCs w:val="32"/>
        </w:rPr>
        <w:t>第一章</w:t>
      </w:r>
      <w:r w:rsidRPr="00CD33F0">
        <w:rPr>
          <w:rFonts w:ascii="方正小标宋简体" w:eastAsia="方正小标宋简体" w:hAnsi="仿宋" w:cs="方正小标宋简体"/>
          <w:color w:val="000000"/>
          <w:sz w:val="32"/>
          <w:szCs w:val="32"/>
        </w:rPr>
        <w:t xml:space="preserve"> </w:t>
      </w:r>
      <w:r w:rsidRPr="00CD33F0">
        <w:rPr>
          <w:rFonts w:ascii="方正小标宋简体" w:eastAsia="方正小标宋简体" w:hAnsi="仿宋" w:cs="方正小标宋简体" w:hint="eastAsia"/>
          <w:color w:val="000000"/>
          <w:sz w:val="32"/>
          <w:szCs w:val="32"/>
        </w:rPr>
        <w:t>总</w:t>
      </w:r>
      <w:r w:rsidRPr="00CD33F0">
        <w:rPr>
          <w:rFonts w:ascii="方正小标宋简体" w:eastAsia="方正小标宋简体" w:hAnsi="仿宋" w:cs="方正小标宋简体"/>
          <w:color w:val="000000"/>
          <w:sz w:val="32"/>
          <w:szCs w:val="32"/>
        </w:rPr>
        <w:t xml:space="preserve"> </w:t>
      </w:r>
      <w:r w:rsidRPr="00CD33F0">
        <w:rPr>
          <w:rFonts w:ascii="方正小标宋简体" w:eastAsia="方正小标宋简体" w:hAnsi="仿宋" w:cs="方正小标宋简体" w:hint="eastAsia"/>
          <w:color w:val="000000"/>
          <w:sz w:val="32"/>
          <w:szCs w:val="32"/>
        </w:rPr>
        <w:t>则</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23"/>
          <w:szCs w:val="23"/>
        </w:rPr>
        <w:t xml:space="preserve">　</w:t>
      </w:r>
      <w:r w:rsidRPr="00C7565D">
        <w:rPr>
          <w:rFonts w:ascii="仿宋" w:eastAsia="仿宋" w:hAnsi="仿宋" w:cs="仿宋" w:hint="eastAsia"/>
          <w:b/>
          <w:bCs/>
          <w:color w:val="000000"/>
          <w:sz w:val="32"/>
          <w:szCs w:val="32"/>
        </w:rPr>
        <w:t xml:space="preserve">第一条　</w:t>
      </w:r>
      <w:r w:rsidRPr="00C7565D">
        <w:rPr>
          <w:rFonts w:ascii="仿宋" w:eastAsia="仿宋" w:hAnsi="仿宋" w:cs="仿宋" w:hint="eastAsia"/>
          <w:color w:val="000000"/>
          <w:sz w:val="32"/>
          <w:szCs w:val="32"/>
          <w:shd w:val="clear" w:color="auto" w:fill="FFFFFF"/>
        </w:rPr>
        <w:t>为贯彻落实全国“科技三会”，</w:t>
      </w:r>
      <w:r>
        <w:rPr>
          <w:rFonts w:ascii="仿宋" w:eastAsia="仿宋" w:hAnsi="仿宋" w:cs="仿宋" w:hint="eastAsia"/>
          <w:color w:val="000000"/>
          <w:sz w:val="32"/>
          <w:szCs w:val="32"/>
          <w:shd w:val="clear" w:color="auto" w:fill="FFFFFF"/>
        </w:rPr>
        <w:t>中国科协</w:t>
      </w:r>
      <w:r w:rsidRPr="00C7565D">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科普人才发展规划纲要</w:t>
      </w:r>
      <w:r w:rsidRPr="00C7565D">
        <w:rPr>
          <w:rFonts w:ascii="仿宋" w:eastAsia="仿宋" w:hAnsi="仿宋" w:cs="仿宋" w:hint="eastAsia"/>
          <w:color w:val="000000"/>
          <w:sz w:val="32"/>
          <w:szCs w:val="32"/>
          <w:shd w:val="clear" w:color="auto" w:fill="FFFFFF"/>
        </w:rPr>
        <w:t>（</w:t>
      </w:r>
      <w:r w:rsidRPr="00C7565D">
        <w:rPr>
          <w:rFonts w:ascii="仿宋" w:eastAsia="仿宋" w:hAnsi="仿宋" w:cs="仿宋"/>
          <w:color w:val="000000"/>
          <w:sz w:val="32"/>
          <w:szCs w:val="32"/>
          <w:shd w:val="clear" w:color="auto" w:fill="FFFFFF"/>
        </w:rPr>
        <w:t>201</w:t>
      </w:r>
      <w:r>
        <w:rPr>
          <w:rFonts w:ascii="仿宋" w:eastAsia="仿宋" w:hAnsi="仿宋" w:cs="仿宋"/>
          <w:color w:val="000000"/>
          <w:sz w:val="32"/>
          <w:szCs w:val="32"/>
          <w:shd w:val="clear" w:color="auto" w:fill="FFFFFF"/>
        </w:rPr>
        <w:t>0</w:t>
      </w:r>
      <w:r w:rsidRPr="00C7565D">
        <w:rPr>
          <w:rFonts w:ascii="仿宋" w:eastAsia="仿宋" w:hAnsi="仿宋" w:cs="仿宋"/>
          <w:color w:val="000000"/>
          <w:sz w:val="32"/>
          <w:szCs w:val="32"/>
          <w:shd w:val="clear" w:color="auto" w:fill="FFFFFF"/>
        </w:rPr>
        <w:t>-2020</w:t>
      </w:r>
      <w:r w:rsidRPr="00C7565D">
        <w:rPr>
          <w:rFonts w:ascii="仿宋" w:eastAsia="仿宋" w:hAnsi="仿宋" w:cs="仿宋" w:hint="eastAsia"/>
          <w:color w:val="000000"/>
          <w:sz w:val="32"/>
          <w:szCs w:val="32"/>
          <w:shd w:val="clear" w:color="auto" w:fill="FFFFFF"/>
        </w:rPr>
        <w:t>年）》</w:t>
      </w:r>
      <w:r>
        <w:rPr>
          <w:rFonts w:ascii="仿宋" w:eastAsia="仿宋" w:hAnsi="仿宋" w:cs="仿宋" w:hint="eastAsia"/>
          <w:color w:val="000000"/>
          <w:sz w:val="32"/>
          <w:szCs w:val="32"/>
          <w:shd w:val="clear" w:color="auto" w:fill="FFFFFF"/>
        </w:rPr>
        <w:t>和</w:t>
      </w:r>
      <w:r w:rsidRPr="00C7565D">
        <w:rPr>
          <w:rFonts w:ascii="仿宋" w:eastAsia="仿宋" w:hAnsi="仿宋" w:cs="仿宋" w:hint="eastAsia"/>
          <w:color w:val="000000"/>
          <w:sz w:val="32"/>
          <w:szCs w:val="32"/>
          <w:shd w:val="clear" w:color="auto" w:fill="FFFFFF"/>
        </w:rPr>
        <w:t>省委办、省政府《关于加强科学普及促进全民科学素质跨越提升的意见》精神，进一步建立完善科普社会动员机制，加强科普人才队伍建设，充分发挥科技工作者在科学传播中的重要作用，提升科普公共服务能力，促进我市公民科学素质跨越提升</w:t>
      </w:r>
      <w:r w:rsidRPr="00C7565D">
        <w:rPr>
          <w:rFonts w:ascii="仿宋" w:eastAsia="仿宋" w:hAnsi="仿宋" w:cs="仿宋" w:hint="eastAsia"/>
          <w:color w:val="000000"/>
          <w:sz w:val="32"/>
          <w:szCs w:val="32"/>
        </w:rPr>
        <w:t>，特制定本办法。</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 xml:space="preserve">第二条　</w:t>
      </w:r>
      <w:r w:rsidRPr="00C7565D">
        <w:rPr>
          <w:rFonts w:ascii="仿宋" w:eastAsia="仿宋" w:hAnsi="仿宋" w:cs="仿宋" w:hint="eastAsia"/>
          <w:color w:val="000000"/>
          <w:sz w:val="32"/>
          <w:szCs w:val="32"/>
        </w:rPr>
        <w:t>刺桐科学传播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应具有较高学术造诣和科学传播能力，能够引领、推动、创新科普工作方式，促进我市科学传播工作的全面发展。</w:t>
      </w:r>
    </w:p>
    <w:p w:rsidR="00754ABB" w:rsidRPr="00CD33F0" w:rsidRDefault="00754ABB" w:rsidP="0085022B">
      <w:pPr>
        <w:pStyle w:val="NormalWeb"/>
        <w:widowControl w:val="0"/>
        <w:spacing w:beforeLines="50" w:beforeAutospacing="0" w:afterLines="50" w:afterAutospacing="0" w:line="550" w:lineRule="exact"/>
        <w:jc w:val="center"/>
        <w:rPr>
          <w:rFonts w:ascii="方正小标宋简体" w:eastAsia="方正小标宋简体" w:hAnsi="仿宋" w:cs="Times New Roman"/>
          <w:color w:val="000000"/>
          <w:sz w:val="32"/>
          <w:szCs w:val="32"/>
        </w:rPr>
      </w:pPr>
      <w:r w:rsidRPr="00CD33F0">
        <w:rPr>
          <w:rFonts w:ascii="方正小标宋简体" w:eastAsia="方正小标宋简体" w:hAnsi="仿宋" w:cs="方正小标宋简体" w:hint="eastAsia"/>
          <w:color w:val="000000"/>
          <w:sz w:val="32"/>
          <w:szCs w:val="32"/>
        </w:rPr>
        <w:t>第二章</w:t>
      </w:r>
      <w:r w:rsidRPr="00CD33F0">
        <w:rPr>
          <w:rFonts w:ascii="方正小标宋简体" w:eastAsia="方正小标宋简体" w:hAnsi="仿宋" w:cs="方正小标宋简体"/>
          <w:color w:val="000000"/>
          <w:sz w:val="32"/>
          <w:szCs w:val="32"/>
        </w:rPr>
        <w:t xml:space="preserve"> </w:t>
      </w:r>
      <w:r w:rsidRPr="00CD33F0">
        <w:rPr>
          <w:rFonts w:ascii="方正小标宋简体" w:eastAsia="方正小标宋简体" w:hAnsi="仿宋" w:cs="方正小标宋简体" w:hint="eastAsia"/>
          <w:color w:val="000000"/>
          <w:sz w:val="32"/>
          <w:szCs w:val="32"/>
        </w:rPr>
        <w:t>刺桐科学传播</w:t>
      </w:r>
      <w:r w:rsidRPr="00CD33F0">
        <w:rPr>
          <w:rStyle w:val="Strong"/>
          <w:rFonts w:ascii="方正小标宋简体" w:eastAsia="方正小标宋简体" w:hAnsi="仿宋" w:cs="方正小标宋简体" w:hint="eastAsia"/>
          <w:b w:val="0"/>
          <w:bCs w:val="0"/>
          <w:color w:val="000000"/>
          <w:sz w:val="32"/>
          <w:szCs w:val="32"/>
          <w:bdr w:val="none" w:sz="0" w:space="0" w:color="auto" w:frame="1"/>
        </w:rPr>
        <w:t>学者</w:t>
      </w:r>
      <w:r w:rsidRPr="00CD33F0">
        <w:rPr>
          <w:rFonts w:ascii="方正小标宋简体" w:eastAsia="方正小标宋简体" w:hAnsi="仿宋" w:cs="方正小标宋简体" w:hint="eastAsia"/>
          <w:color w:val="000000"/>
          <w:sz w:val="32"/>
          <w:szCs w:val="32"/>
        </w:rPr>
        <w:t>的推荐和评聘</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 xml:space="preserve">第三条　</w:t>
      </w:r>
      <w:r w:rsidRPr="00C7565D">
        <w:rPr>
          <w:rFonts w:ascii="仿宋" w:eastAsia="仿宋" w:hAnsi="仿宋" w:cs="仿宋" w:hint="eastAsia"/>
          <w:color w:val="000000"/>
          <w:sz w:val="32"/>
          <w:szCs w:val="32"/>
        </w:rPr>
        <w:t>推荐对象</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color w:val="000000"/>
          <w:sz w:val="32"/>
          <w:szCs w:val="32"/>
        </w:rPr>
        <w:t>我市各科研院所、大专院校、企事业单位、社会团体的专家、学者及科技工作者，符合相关规定，开展科普活动特色鲜明，科学传播工作成效显著，具有示范带动作用者。</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 xml:space="preserve">第四条　</w:t>
      </w:r>
      <w:r w:rsidRPr="00C7565D">
        <w:rPr>
          <w:rFonts w:ascii="仿宋" w:eastAsia="仿宋" w:hAnsi="仿宋" w:cs="仿宋" w:hint="eastAsia"/>
          <w:color w:val="000000"/>
          <w:sz w:val="32"/>
          <w:szCs w:val="32"/>
        </w:rPr>
        <w:t>推荐条件</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color w:val="000000"/>
          <w:sz w:val="32"/>
          <w:szCs w:val="32"/>
        </w:rPr>
        <w:t>1.</w:t>
      </w:r>
      <w:r w:rsidRPr="00C7565D">
        <w:rPr>
          <w:rFonts w:ascii="仿宋" w:eastAsia="仿宋" w:hAnsi="仿宋" w:cs="仿宋" w:hint="eastAsia"/>
          <w:color w:val="000000"/>
          <w:sz w:val="32"/>
          <w:szCs w:val="32"/>
        </w:rPr>
        <w:t>坚持以邓小平理论、“三个代表”重要思想、科学发展观和习近平总书记系列重要讲话精神为指导，坚决执行党的路线、方针和政策，模范遵守国家法律法规。具备严谨的科学精神、良好的科学道德和学风。</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color w:val="000000"/>
          <w:sz w:val="32"/>
          <w:szCs w:val="32"/>
        </w:rPr>
        <w:t>2.</w:t>
      </w:r>
      <w:r w:rsidRPr="00C7565D">
        <w:rPr>
          <w:rFonts w:ascii="仿宋" w:eastAsia="仿宋" w:hAnsi="仿宋" w:cs="仿宋" w:hint="eastAsia"/>
          <w:color w:val="000000"/>
          <w:sz w:val="32"/>
          <w:szCs w:val="32"/>
        </w:rPr>
        <w:t>具有较高的学术造诣，具备高级职称或同等专业水平</w:t>
      </w:r>
      <w:r w:rsidRPr="00C7565D">
        <w:rPr>
          <w:rFonts w:ascii="仿宋" w:eastAsia="仿宋" w:hAnsi="仿宋" w:cs="仿宋"/>
          <w:color w:val="000000"/>
          <w:sz w:val="32"/>
          <w:szCs w:val="32"/>
        </w:rPr>
        <w:t>,</w:t>
      </w:r>
      <w:r w:rsidRPr="00C7565D">
        <w:rPr>
          <w:rFonts w:ascii="仿宋" w:eastAsia="仿宋" w:hAnsi="仿宋" w:cs="仿宋" w:hint="eastAsia"/>
          <w:color w:val="000000"/>
          <w:sz w:val="32"/>
          <w:szCs w:val="32"/>
        </w:rPr>
        <w:t>学术水平或专业技能得到同行的广泛认可。在本学科领域内具有学术权威和社会声望，能够正确把握和引领学科及学会科普工作发展方向。</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color w:val="000000"/>
          <w:sz w:val="32"/>
          <w:szCs w:val="32"/>
        </w:rPr>
        <w:t>3.</w:t>
      </w:r>
      <w:r w:rsidRPr="00C7565D">
        <w:rPr>
          <w:rFonts w:ascii="仿宋" w:eastAsia="仿宋" w:hAnsi="仿宋" w:cs="仿宋" w:hint="eastAsia"/>
          <w:color w:val="000000"/>
          <w:sz w:val="32"/>
          <w:szCs w:val="32"/>
        </w:rPr>
        <w:t>热爱科普工作，努力普及科学知识，弘扬科学精神，传播科学思想，倡导科学方法，在科普管理、科普创作与出版、科普活动、科学传播等方面经验丰富，效果显著。</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color w:val="000000"/>
          <w:sz w:val="32"/>
          <w:szCs w:val="32"/>
        </w:rPr>
        <w:t>4.</w:t>
      </w:r>
      <w:r w:rsidRPr="00C7565D">
        <w:rPr>
          <w:rFonts w:ascii="仿宋" w:eastAsia="仿宋" w:hAnsi="仿宋" w:cs="仿宋" w:hint="eastAsia"/>
          <w:color w:val="000000"/>
          <w:sz w:val="32"/>
          <w:szCs w:val="32"/>
        </w:rPr>
        <w:t>组织协调能力强，有一定社会影响力，能引领同行科技工作者、科研机构、高校、企业等开展科普工作，身体健康。</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 xml:space="preserve">第五条　</w:t>
      </w:r>
      <w:r w:rsidRPr="00C7565D">
        <w:rPr>
          <w:rFonts w:ascii="仿宋" w:eastAsia="仿宋" w:hAnsi="仿宋" w:cs="仿宋" w:hint="eastAsia"/>
          <w:color w:val="000000"/>
          <w:sz w:val="32"/>
          <w:szCs w:val="32"/>
        </w:rPr>
        <w:t>推荐方式</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color w:val="000000"/>
          <w:sz w:val="32"/>
          <w:szCs w:val="32"/>
        </w:rPr>
        <w:t>推荐方式分组织推荐或个人自荐两种。组织推荐一般由市直单位、市级学会（协会、研究会）、各县（市、区）科协等向泉州市科学技术协会推荐。个人自荐一般由个人向所属市直单位、市级学会（协会、研究会）、高等院校或所在地县（市、区）科协提出自荐，经审核同意，向泉州市科协推荐。</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 xml:space="preserve">第六条　</w:t>
      </w:r>
      <w:r w:rsidRPr="00C7565D">
        <w:rPr>
          <w:rFonts w:ascii="仿宋" w:eastAsia="仿宋" w:hAnsi="仿宋" w:cs="仿宋" w:hint="eastAsia"/>
          <w:color w:val="000000"/>
          <w:sz w:val="32"/>
          <w:szCs w:val="32"/>
        </w:rPr>
        <w:t>推荐材料</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color w:val="000000"/>
          <w:sz w:val="32"/>
          <w:szCs w:val="32"/>
        </w:rPr>
        <w:t>填报《刺桐科学传播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推荐表》。内容包括专家的基本情况、科普工作成效、科普创作成果以及主管或推荐部门的推荐意见（或个人自荐说明），加盖公章（或个人签名）。</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第七条</w:t>
      </w:r>
      <w:r w:rsidRPr="00C7565D">
        <w:rPr>
          <w:rFonts w:ascii="仿宋" w:eastAsia="仿宋" w:hAnsi="仿宋" w:cs="仿宋" w:hint="eastAsia"/>
          <w:color w:val="000000"/>
          <w:sz w:val="32"/>
          <w:szCs w:val="32"/>
        </w:rPr>
        <w:t xml:space="preserve">　泉州市科学技术协会组织有关专家组成评审组，根</w:t>
      </w:r>
      <w:r w:rsidRPr="005D64B5">
        <w:rPr>
          <w:rFonts w:ascii="仿宋" w:eastAsia="仿宋" w:hAnsi="仿宋" w:cs="仿宋" w:hint="eastAsia"/>
          <w:color w:val="000000"/>
          <w:spacing w:val="6"/>
          <w:sz w:val="32"/>
          <w:szCs w:val="32"/>
        </w:rPr>
        <w:t>据评审条件对推荐对象及其推荐材料进行初评，提出具体初评意见。</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 xml:space="preserve">第八条　</w:t>
      </w:r>
      <w:r w:rsidRPr="00C7565D">
        <w:rPr>
          <w:rFonts w:ascii="仿宋" w:eastAsia="仿宋" w:hAnsi="仿宋" w:cs="仿宋" w:hint="eastAsia"/>
          <w:color w:val="000000"/>
          <w:sz w:val="32"/>
          <w:szCs w:val="32"/>
        </w:rPr>
        <w:t>泉州市科学技术协会召开专题会议，根据初评意见，对推荐对象及其推荐材料进行终评，确定刺桐科学传播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聘任名单。</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 xml:space="preserve">第九条　</w:t>
      </w:r>
      <w:r w:rsidRPr="00C7565D">
        <w:rPr>
          <w:rFonts w:ascii="仿宋" w:eastAsia="仿宋" w:hAnsi="仿宋" w:cs="仿宋" w:hint="eastAsia"/>
          <w:color w:val="000000"/>
          <w:sz w:val="32"/>
          <w:szCs w:val="32"/>
        </w:rPr>
        <w:t>泉州市科学技术协会向确定聘任的刺桐科学传播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颁发证书，并向社会公布。</w:t>
      </w:r>
    </w:p>
    <w:p w:rsidR="00754ABB" w:rsidRPr="00CD33F0" w:rsidRDefault="00754ABB" w:rsidP="00CD33F0">
      <w:pPr>
        <w:pStyle w:val="NormalWeb"/>
        <w:widowControl w:val="0"/>
        <w:spacing w:before="0" w:beforeAutospacing="0" w:after="0" w:afterAutospacing="0" w:line="550" w:lineRule="exact"/>
        <w:jc w:val="center"/>
        <w:rPr>
          <w:rFonts w:ascii="方正小标宋简体" w:eastAsia="方正小标宋简体" w:hAnsi="仿宋" w:cs="Times New Roman"/>
          <w:color w:val="000000"/>
          <w:sz w:val="32"/>
          <w:szCs w:val="32"/>
        </w:rPr>
      </w:pPr>
      <w:r w:rsidRPr="00CD33F0">
        <w:rPr>
          <w:rFonts w:ascii="方正小标宋简体" w:eastAsia="方正小标宋简体" w:hAnsi="仿宋" w:cs="方正小标宋简体" w:hint="eastAsia"/>
          <w:color w:val="000000"/>
          <w:sz w:val="32"/>
          <w:szCs w:val="32"/>
        </w:rPr>
        <w:t>第三章</w:t>
      </w:r>
      <w:r w:rsidRPr="00CD33F0">
        <w:rPr>
          <w:rFonts w:ascii="方正小标宋简体" w:eastAsia="方正小标宋简体" w:hAnsi="仿宋" w:cs="方正小标宋简体"/>
          <w:color w:val="000000"/>
          <w:sz w:val="32"/>
          <w:szCs w:val="32"/>
        </w:rPr>
        <w:t xml:space="preserve"> </w:t>
      </w:r>
      <w:r w:rsidRPr="00CD33F0">
        <w:rPr>
          <w:rFonts w:ascii="方正小标宋简体" w:eastAsia="方正小标宋简体" w:hAnsi="仿宋" w:cs="方正小标宋简体" w:hint="eastAsia"/>
          <w:color w:val="000000"/>
          <w:sz w:val="32"/>
          <w:szCs w:val="32"/>
        </w:rPr>
        <w:t>刺桐科学传播</w:t>
      </w:r>
      <w:r w:rsidRPr="00CD33F0">
        <w:rPr>
          <w:rFonts w:ascii="方正小标宋简体" w:eastAsia="方正小标宋简体" w:cs="方正小标宋简体" w:hint="eastAsia"/>
          <w:sz w:val="32"/>
          <w:szCs w:val="32"/>
        </w:rPr>
        <w:t>学者</w:t>
      </w:r>
      <w:r w:rsidRPr="00CD33F0">
        <w:rPr>
          <w:rFonts w:ascii="方正小标宋简体" w:eastAsia="方正小标宋简体" w:hAnsi="仿宋" w:cs="方正小标宋简体" w:hint="eastAsia"/>
          <w:color w:val="000000"/>
          <w:sz w:val="32"/>
          <w:szCs w:val="32"/>
        </w:rPr>
        <w:t>的工作</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 xml:space="preserve">第十条　</w:t>
      </w:r>
      <w:r w:rsidRPr="00C7565D">
        <w:rPr>
          <w:rFonts w:ascii="仿宋" w:eastAsia="仿宋" w:hAnsi="仿宋" w:cs="仿宋" w:hint="eastAsia"/>
          <w:color w:val="000000"/>
          <w:sz w:val="32"/>
          <w:szCs w:val="32"/>
        </w:rPr>
        <w:t>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要围绕前沿科技进展和基本科技常识等，注重科学与艺术相结合，领衔开展或参与科普创作，开发或推介优秀科普教材、展教品、图书、影视作品、文艺节目等。</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 xml:space="preserve">第十一条　</w:t>
      </w:r>
      <w:r w:rsidRPr="00C7565D">
        <w:rPr>
          <w:rFonts w:ascii="仿宋" w:eastAsia="仿宋" w:hAnsi="仿宋" w:cs="仿宋" w:hint="eastAsia"/>
          <w:color w:val="000000"/>
          <w:sz w:val="32"/>
          <w:szCs w:val="32"/>
        </w:rPr>
        <w:t>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要面向青少年、农民、城镇劳动者、领导干部和公务员、社区居民等重点人群，结合重大科技事件、学术会议、主题日、纪念日等，领衔举办或参与科普活动，以科普展览、讲座、培训、竞赛、表演、游戏、咨询等多种形式，开展创新性、示范性科普活动，推动形成学科科普品牌。</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 xml:space="preserve">第十二条　</w:t>
      </w:r>
      <w:r w:rsidRPr="00C7565D">
        <w:rPr>
          <w:rFonts w:ascii="仿宋" w:eastAsia="仿宋" w:hAnsi="仿宋" w:cs="仿宋" w:hint="eastAsia"/>
          <w:color w:val="000000"/>
          <w:sz w:val="32"/>
          <w:szCs w:val="32"/>
        </w:rPr>
        <w:t>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要积极与新闻媒体合作，充分利用报刊、杂志、电台、电视台、互联网、微信等开展科学传播。</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第十三条</w:t>
      </w:r>
      <w:r w:rsidRPr="00C7565D">
        <w:rPr>
          <w:rFonts w:ascii="仿宋" w:eastAsia="仿宋" w:hAnsi="仿宋" w:cs="仿宋" w:hint="eastAsia"/>
          <w:color w:val="000000"/>
          <w:sz w:val="32"/>
          <w:szCs w:val="32"/>
        </w:rPr>
        <w:t xml:space="preserve">　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要针对学科或行业相关社会热点焦点和突发公共事件，及时领衔或参与开展应急科普服务，为公众解读热点、焦点及公共事件背后的科学知识，传播本学科或行业科技工作者的共识，正确引导社会舆论。</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 xml:space="preserve">第十四条　</w:t>
      </w:r>
      <w:r w:rsidRPr="00C7565D">
        <w:rPr>
          <w:rFonts w:ascii="仿宋" w:eastAsia="仿宋" w:hAnsi="仿宋" w:cs="仿宋" w:hint="eastAsia"/>
          <w:color w:val="000000"/>
          <w:sz w:val="32"/>
          <w:szCs w:val="32"/>
        </w:rPr>
        <w:t>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在承担科技计划项目、科技重大专项和重大工程项目时，要通过撰写科普文章等多种方式向公众传播最新科技发现和创新成果。</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第十五条</w:t>
      </w:r>
      <w:r w:rsidRPr="00C7565D">
        <w:rPr>
          <w:rFonts w:ascii="仿宋" w:eastAsia="仿宋" w:hAnsi="仿宋" w:cs="仿宋" w:hint="eastAsia"/>
          <w:color w:val="000000"/>
          <w:sz w:val="32"/>
          <w:szCs w:val="32"/>
        </w:rPr>
        <w:t xml:space="preserve">　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要推动学科或行业科技博物馆、科普基地等基础条件建设，推动所在的科研机构、高等院校、企业等单位开发开放优质科普资源，面向公众开放重点实验室、生产线、科技博物馆等。</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 xml:space="preserve">第十六条　</w:t>
      </w:r>
      <w:r w:rsidRPr="00C7565D">
        <w:rPr>
          <w:rFonts w:ascii="仿宋" w:eastAsia="仿宋" w:hAnsi="仿宋" w:cs="仿宋" w:hint="eastAsia"/>
          <w:color w:val="000000"/>
          <w:sz w:val="32"/>
          <w:szCs w:val="32"/>
        </w:rPr>
        <w:t>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要广泛利用社会力量，积极发展培养科普人才队伍。</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 xml:space="preserve">第十七条　</w:t>
      </w:r>
      <w:r w:rsidRPr="00C7565D">
        <w:rPr>
          <w:rFonts w:ascii="仿宋" w:eastAsia="仿宋" w:hAnsi="仿宋" w:cs="仿宋" w:hint="eastAsia"/>
          <w:color w:val="000000"/>
          <w:sz w:val="32"/>
          <w:szCs w:val="32"/>
        </w:rPr>
        <w:t>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要积极参与科普工作计划的制定，对科普工作建言献策。要积极参与科普工作的经验交流、理论研讨和学习、培训，不断探索科普工作的新思路、新方法，努力提高自身的科普能力和水平。</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第十八条</w:t>
      </w:r>
      <w:r w:rsidRPr="00C7565D">
        <w:rPr>
          <w:rFonts w:ascii="仿宋" w:eastAsia="仿宋" w:hAnsi="仿宋" w:cs="仿宋" w:hint="eastAsia"/>
          <w:color w:val="000000"/>
          <w:sz w:val="32"/>
          <w:szCs w:val="32"/>
        </w:rPr>
        <w:t xml:space="preserve">　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每年要开展</w:t>
      </w:r>
      <w:r w:rsidRPr="00C7565D">
        <w:rPr>
          <w:rFonts w:ascii="仿宋" w:eastAsia="仿宋" w:hAnsi="仿宋" w:cs="仿宋"/>
          <w:color w:val="000000"/>
          <w:sz w:val="32"/>
          <w:szCs w:val="32"/>
        </w:rPr>
        <w:t>3</w:t>
      </w:r>
      <w:r w:rsidRPr="00C7565D">
        <w:rPr>
          <w:rFonts w:ascii="仿宋" w:eastAsia="仿宋" w:hAnsi="仿宋" w:cs="仿宋" w:hint="eastAsia"/>
          <w:color w:val="000000"/>
          <w:sz w:val="32"/>
          <w:szCs w:val="32"/>
        </w:rPr>
        <w:t>次以上的科普活动，科普受众达到</w:t>
      </w:r>
      <w:r w:rsidRPr="00C7565D">
        <w:rPr>
          <w:rFonts w:ascii="仿宋" w:eastAsia="仿宋" w:hAnsi="仿宋" w:cs="仿宋"/>
          <w:color w:val="000000"/>
          <w:sz w:val="32"/>
          <w:szCs w:val="32"/>
        </w:rPr>
        <w:t>500</w:t>
      </w:r>
      <w:r w:rsidRPr="00C7565D">
        <w:rPr>
          <w:rFonts w:ascii="仿宋" w:eastAsia="仿宋" w:hAnsi="仿宋" w:cs="仿宋" w:hint="eastAsia"/>
          <w:color w:val="000000"/>
          <w:sz w:val="32"/>
          <w:szCs w:val="32"/>
        </w:rPr>
        <w:t>人次以上。</w:t>
      </w:r>
    </w:p>
    <w:p w:rsidR="00754ABB" w:rsidRPr="00A341C0" w:rsidRDefault="00754ABB" w:rsidP="0085022B">
      <w:pPr>
        <w:pStyle w:val="NormalWeb"/>
        <w:widowControl w:val="0"/>
        <w:spacing w:beforeLines="50" w:beforeAutospacing="0" w:afterLines="50" w:afterAutospacing="0" w:line="550" w:lineRule="exact"/>
        <w:jc w:val="center"/>
        <w:rPr>
          <w:rFonts w:ascii="方正小标宋简体" w:eastAsia="方正小标宋简体" w:hAnsi="仿宋" w:cs="Times New Roman"/>
          <w:color w:val="000000"/>
          <w:sz w:val="32"/>
          <w:szCs w:val="32"/>
        </w:rPr>
      </w:pPr>
      <w:r w:rsidRPr="00A341C0">
        <w:rPr>
          <w:rFonts w:ascii="方正小标宋简体" w:eastAsia="方正小标宋简体" w:hAnsi="仿宋" w:cs="方正小标宋简体" w:hint="eastAsia"/>
          <w:color w:val="000000"/>
          <w:sz w:val="32"/>
          <w:szCs w:val="32"/>
        </w:rPr>
        <w:t>第四章</w:t>
      </w:r>
      <w:r w:rsidRPr="00A341C0">
        <w:rPr>
          <w:rFonts w:ascii="方正小标宋简体" w:eastAsia="方正小标宋简体" w:hAnsi="仿宋" w:cs="方正小标宋简体"/>
          <w:color w:val="000000"/>
          <w:sz w:val="32"/>
          <w:szCs w:val="32"/>
        </w:rPr>
        <w:t xml:space="preserve"> </w:t>
      </w:r>
      <w:r w:rsidRPr="00A341C0">
        <w:rPr>
          <w:rFonts w:ascii="方正小标宋简体" w:eastAsia="方正小标宋简体" w:hAnsi="仿宋" w:cs="方正小标宋简体" w:hint="eastAsia"/>
          <w:color w:val="000000"/>
          <w:sz w:val="32"/>
          <w:szCs w:val="32"/>
        </w:rPr>
        <w:t>刺桐科学传播</w:t>
      </w:r>
      <w:r w:rsidRPr="00A341C0">
        <w:rPr>
          <w:rStyle w:val="Strong"/>
          <w:rFonts w:ascii="方正小标宋简体" w:eastAsia="方正小标宋简体" w:hAnsi="仿宋" w:cs="方正小标宋简体" w:hint="eastAsia"/>
          <w:b w:val="0"/>
          <w:bCs w:val="0"/>
          <w:color w:val="000000"/>
          <w:sz w:val="32"/>
          <w:szCs w:val="32"/>
          <w:bdr w:val="none" w:sz="0" w:space="0" w:color="auto" w:frame="1"/>
        </w:rPr>
        <w:t>学者</w:t>
      </w:r>
      <w:r w:rsidRPr="00A341C0">
        <w:rPr>
          <w:rFonts w:ascii="方正小标宋简体" w:eastAsia="方正小标宋简体" w:hAnsi="仿宋" w:cs="方正小标宋简体" w:hint="eastAsia"/>
          <w:color w:val="000000"/>
          <w:sz w:val="32"/>
          <w:szCs w:val="32"/>
        </w:rPr>
        <w:t>的管理</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 xml:space="preserve">第十九条　</w:t>
      </w:r>
      <w:r w:rsidRPr="00C7565D">
        <w:rPr>
          <w:rFonts w:ascii="仿宋" w:eastAsia="仿宋" w:hAnsi="仿宋" w:cs="仿宋" w:hint="eastAsia"/>
          <w:color w:val="000000"/>
          <w:sz w:val="32"/>
          <w:szCs w:val="32"/>
        </w:rPr>
        <w:t>泉州市科学技术协会以各种方式支持科学传播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的工作，包括</w:t>
      </w:r>
      <w:r w:rsidRPr="00C7565D">
        <w:rPr>
          <w:rFonts w:ascii="仿宋" w:eastAsia="仿宋" w:hAnsi="仿宋" w:cs="仿宋" w:hint="eastAsia"/>
          <w:color w:val="000000"/>
          <w:sz w:val="32"/>
          <w:szCs w:val="32"/>
          <w:shd w:val="clear" w:color="auto" w:fill="FFFFFF"/>
        </w:rPr>
        <w:t>为科学传播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shd w:val="clear" w:color="auto" w:fill="FFFFFF"/>
        </w:rPr>
        <w:t>开展科学传播工作搭建平台，</w:t>
      </w:r>
      <w:r w:rsidRPr="00C7565D">
        <w:rPr>
          <w:rFonts w:ascii="仿宋" w:eastAsia="仿宋" w:hAnsi="仿宋" w:cs="仿宋" w:hint="eastAsia"/>
          <w:color w:val="000000"/>
          <w:sz w:val="32"/>
          <w:szCs w:val="32"/>
        </w:rPr>
        <w:t>举办科普经验交流培训会等。</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第二十条</w:t>
      </w:r>
      <w:r w:rsidRPr="00C7565D">
        <w:rPr>
          <w:rFonts w:ascii="仿宋" w:eastAsia="仿宋" w:hAnsi="仿宋" w:cs="仿宋" w:hint="eastAsia"/>
          <w:color w:val="000000"/>
          <w:sz w:val="32"/>
          <w:szCs w:val="32"/>
        </w:rPr>
        <w:t xml:space="preserve">　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接受泉州市科学技术协会的业务指导，积极参加泉州市科学技术协会和相关市级学会组织的各类科普活动。</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第二十一条</w:t>
      </w:r>
      <w:r w:rsidRPr="00C7565D">
        <w:rPr>
          <w:rFonts w:ascii="仿宋" w:eastAsia="仿宋" w:hAnsi="仿宋" w:cs="仿宋" w:hint="eastAsia"/>
          <w:color w:val="000000"/>
          <w:sz w:val="32"/>
          <w:szCs w:val="32"/>
        </w:rPr>
        <w:t xml:space="preserve">　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在聘期内开展科普创作、科学传播等公益性科普活动时，应当使用“刺桐科学传播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”的身份。</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第二十二条</w:t>
      </w:r>
      <w:r w:rsidRPr="00C7565D">
        <w:rPr>
          <w:rFonts w:ascii="仿宋" w:eastAsia="仿宋" w:hAnsi="仿宋" w:cs="仿宋" w:hint="eastAsia"/>
          <w:color w:val="000000"/>
          <w:sz w:val="32"/>
          <w:szCs w:val="32"/>
        </w:rPr>
        <w:t xml:space="preserve">　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要及时向泉州市科学技术协会提交本人组织、参与或举办的科普活动的文字、影像资料以及公众参与的人数等有关材料和统计数据。科学传播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应于每年</w:t>
      </w:r>
      <w:r w:rsidRPr="00C7565D">
        <w:rPr>
          <w:rFonts w:ascii="仿宋" w:eastAsia="仿宋" w:hAnsi="仿宋" w:cs="仿宋"/>
          <w:color w:val="000000"/>
          <w:sz w:val="32"/>
          <w:szCs w:val="32"/>
        </w:rPr>
        <w:t>11</w:t>
      </w:r>
      <w:r w:rsidRPr="00C7565D">
        <w:rPr>
          <w:rFonts w:ascii="仿宋" w:eastAsia="仿宋" w:hAnsi="仿宋" w:cs="仿宋" w:hint="eastAsia"/>
          <w:color w:val="000000"/>
          <w:sz w:val="32"/>
          <w:szCs w:val="32"/>
        </w:rPr>
        <w:t>月底之前向市科协报送本年度科普工作总结和下年度科普工作计划。</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 xml:space="preserve">第二十三条　</w:t>
      </w:r>
      <w:r w:rsidRPr="00C7565D">
        <w:rPr>
          <w:rFonts w:ascii="仿宋" w:eastAsia="仿宋" w:hAnsi="仿宋" w:cs="仿宋" w:hint="eastAsia"/>
          <w:color w:val="000000"/>
          <w:sz w:val="32"/>
          <w:szCs w:val="32"/>
        </w:rPr>
        <w:t>泉州市科学技术协会将对科学传播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进行不定期综合考核，根据考核情况对做出突出成绩的科学传播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给予通报表彰，对</w:t>
      </w:r>
      <w:r w:rsidRPr="00C7565D">
        <w:rPr>
          <w:rFonts w:ascii="仿宋" w:eastAsia="仿宋" w:hAnsi="仿宋" w:cs="仿宋" w:hint="eastAsia"/>
          <w:color w:val="000000"/>
          <w:sz w:val="32"/>
          <w:szCs w:val="32"/>
          <w:shd w:val="clear" w:color="auto" w:fill="FFFFFF"/>
        </w:rPr>
        <w:t>开展科学传播</w:t>
      </w:r>
      <w:r w:rsidRPr="00C7565D">
        <w:rPr>
          <w:rFonts w:ascii="仿宋" w:eastAsia="仿宋" w:hAnsi="仿宋" w:cs="仿宋" w:hint="eastAsia"/>
          <w:color w:val="000000"/>
          <w:sz w:val="32"/>
          <w:szCs w:val="32"/>
        </w:rPr>
        <w:t>工作效果较好的科学传播学者相关课题研究予以优先资助。</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 xml:space="preserve">第二十四条　</w:t>
      </w:r>
      <w:r w:rsidRPr="00C7565D">
        <w:rPr>
          <w:rFonts w:ascii="仿宋" w:eastAsia="仿宋" w:hAnsi="仿宋" w:cs="仿宋" w:hint="eastAsia"/>
          <w:color w:val="000000"/>
          <w:sz w:val="32"/>
          <w:szCs w:val="32"/>
        </w:rPr>
        <w:t>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评聘工作实行动态管理，每</w:t>
      </w:r>
      <w:r w:rsidRPr="00C7565D">
        <w:rPr>
          <w:rFonts w:ascii="仿宋" w:eastAsia="仿宋" w:hAnsi="仿宋" w:cs="仿宋"/>
          <w:color w:val="000000"/>
          <w:sz w:val="32"/>
          <w:szCs w:val="32"/>
        </w:rPr>
        <w:t>3</w:t>
      </w:r>
      <w:r w:rsidRPr="00C7565D">
        <w:rPr>
          <w:rFonts w:ascii="仿宋" w:eastAsia="仿宋" w:hAnsi="仿宋" w:cs="仿宋" w:hint="eastAsia"/>
          <w:color w:val="000000"/>
          <w:sz w:val="32"/>
          <w:szCs w:val="32"/>
        </w:rPr>
        <w:t>年评聘一批，聘期</w:t>
      </w:r>
      <w:r w:rsidRPr="00C7565D">
        <w:rPr>
          <w:rFonts w:ascii="仿宋" w:eastAsia="仿宋" w:hAnsi="仿宋" w:cs="仿宋"/>
          <w:color w:val="000000"/>
          <w:sz w:val="32"/>
          <w:szCs w:val="32"/>
        </w:rPr>
        <w:t>3</w:t>
      </w:r>
      <w:r w:rsidRPr="00C7565D">
        <w:rPr>
          <w:rFonts w:ascii="仿宋" w:eastAsia="仿宋" w:hAnsi="仿宋" w:cs="仿宋" w:hint="eastAsia"/>
          <w:color w:val="000000"/>
          <w:sz w:val="32"/>
          <w:szCs w:val="32"/>
        </w:rPr>
        <w:t>年。在聘期内，有下列情况之一</w:t>
      </w:r>
      <w:r w:rsidRPr="00C7565D">
        <w:rPr>
          <w:rStyle w:val="Strong"/>
          <w:rFonts w:ascii="仿宋" w:eastAsia="仿宋" w:hAnsi="仿宋" w:cs="仿宋" w:hint="eastAsia"/>
          <w:b w:val="0"/>
          <w:bCs w:val="0"/>
          <w:color w:val="000000"/>
          <w:sz w:val="32"/>
          <w:szCs w:val="32"/>
          <w:bdr w:val="none" w:sz="0" w:space="0" w:color="auto" w:frame="1"/>
        </w:rPr>
        <w:t>者</w:t>
      </w:r>
      <w:r w:rsidRPr="00C7565D">
        <w:rPr>
          <w:rFonts w:ascii="仿宋" w:eastAsia="仿宋" w:hAnsi="仿宋" w:cs="仿宋" w:hint="eastAsia"/>
          <w:color w:val="000000"/>
          <w:sz w:val="32"/>
          <w:szCs w:val="32"/>
        </w:rPr>
        <w:t>，将撤消“刺桐科学传播</w:t>
      </w:r>
      <w:r w:rsidRPr="00C7565D">
        <w:rPr>
          <w:rStyle w:val="Strong"/>
          <w:rFonts w:ascii="仿宋" w:eastAsia="仿宋" w:hAnsi="仿宋" w:cs="仿宋" w:hint="eastAsia"/>
          <w:b w:val="0"/>
          <w:bCs w:val="0"/>
          <w:color w:val="000000"/>
          <w:sz w:val="32"/>
          <w:szCs w:val="32"/>
          <w:bdr w:val="none" w:sz="0" w:space="0" w:color="auto" w:frame="1"/>
        </w:rPr>
        <w:t>学者</w:t>
      </w:r>
      <w:r w:rsidRPr="00C7565D">
        <w:rPr>
          <w:rFonts w:ascii="仿宋" w:eastAsia="仿宋" w:hAnsi="仿宋" w:cs="仿宋" w:hint="eastAsia"/>
          <w:color w:val="000000"/>
          <w:sz w:val="32"/>
          <w:szCs w:val="32"/>
        </w:rPr>
        <w:t>”的称号：</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color w:val="000000"/>
          <w:sz w:val="32"/>
          <w:szCs w:val="32"/>
        </w:rPr>
        <w:t>(</w:t>
      </w:r>
      <w:r w:rsidRPr="00C7565D">
        <w:rPr>
          <w:rFonts w:ascii="仿宋" w:eastAsia="仿宋" w:hAnsi="仿宋" w:cs="仿宋" w:hint="eastAsia"/>
          <w:color w:val="000000"/>
          <w:sz w:val="32"/>
          <w:szCs w:val="32"/>
        </w:rPr>
        <w:t>一</w:t>
      </w:r>
      <w:r w:rsidRPr="00C7565D">
        <w:rPr>
          <w:rFonts w:ascii="仿宋" w:eastAsia="仿宋" w:hAnsi="仿宋" w:cs="仿宋"/>
          <w:color w:val="000000"/>
          <w:sz w:val="32"/>
          <w:szCs w:val="32"/>
        </w:rPr>
        <w:t>)</w:t>
      </w:r>
      <w:r w:rsidRPr="00C7565D">
        <w:rPr>
          <w:rFonts w:ascii="仿宋" w:eastAsia="仿宋" w:hAnsi="仿宋" w:cs="仿宋" w:hint="eastAsia"/>
          <w:color w:val="000000"/>
          <w:sz w:val="32"/>
          <w:szCs w:val="32"/>
        </w:rPr>
        <w:t>违反国家法律法规的；</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color w:val="000000"/>
          <w:sz w:val="32"/>
          <w:szCs w:val="32"/>
        </w:rPr>
        <w:t>(</w:t>
      </w:r>
      <w:r w:rsidRPr="00C7565D">
        <w:rPr>
          <w:rFonts w:ascii="仿宋" w:eastAsia="仿宋" w:hAnsi="仿宋" w:cs="仿宋" w:hint="eastAsia"/>
          <w:color w:val="000000"/>
          <w:sz w:val="32"/>
          <w:szCs w:val="32"/>
        </w:rPr>
        <w:t>二</w:t>
      </w:r>
      <w:r w:rsidRPr="00C7565D">
        <w:rPr>
          <w:rFonts w:ascii="仿宋" w:eastAsia="仿宋" w:hAnsi="仿宋" w:cs="仿宋"/>
          <w:color w:val="000000"/>
          <w:sz w:val="32"/>
          <w:szCs w:val="32"/>
        </w:rPr>
        <w:t>)</w:t>
      </w:r>
      <w:r w:rsidRPr="00C7565D">
        <w:rPr>
          <w:rFonts w:ascii="仿宋" w:eastAsia="仿宋" w:hAnsi="仿宋" w:cs="仿宋" w:hint="eastAsia"/>
          <w:color w:val="000000"/>
          <w:sz w:val="32"/>
          <w:szCs w:val="32"/>
        </w:rPr>
        <w:t>宣传或参与封建迷信以及反科学、伪科学活动的；</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color w:val="000000"/>
          <w:sz w:val="32"/>
          <w:szCs w:val="32"/>
        </w:rPr>
        <w:t>(</w:t>
      </w:r>
      <w:r w:rsidRPr="00C7565D">
        <w:rPr>
          <w:rFonts w:ascii="仿宋" w:eastAsia="仿宋" w:hAnsi="仿宋" w:cs="仿宋" w:hint="eastAsia"/>
          <w:color w:val="000000"/>
          <w:sz w:val="32"/>
          <w:szCs w:val="32"/>
        </w:rPr>
        <w:t>三</w:t>
      </w:r>
      <w:r w:rsidRPr="00C7565D">
        <w:rPr>
          <w:rFonts w:ascii="仿宋" w:eastAsia="仿宋" w:hAnsi="仿宋" w:cs="仿宋"/>
          <w:color w:val="000000"/>
          <w:sz w:val="32"/>
          <w:szCs w:val="32"/>
        </w:rPr>
        <w:t>)</w:t>
      </w:r>
      <w:r w:rsidRPr="00C7565D">
        <w:rPr>
          <w:rFonts w:ascii="仿宋" w:eastAsia="仿宋" w:hAnsi="仿宋" w:cs="仿宋" w:hint="eastAsia"/>
          <w:color w:val="000000"/>
          <w:sz w:val="32"/>
          <w:szCs w:val="32"/>
        </w:rPr>
        <w:t>损害公众利益行为，经指出仍不整改的；</w:t>
      </w:r>
    </w:p>
    <w:p w:rsidR="00754ABB" w:rsidRPr="00C7565D" w:rsidRDefault="00754ABB" w:rsidP="00C7565D">
      <w:pPr>
        <w:pStyle w:val="NormalWeb"/>
        <w:widowControl w:val="0"/>
        <w:spacing w:before="0" w:beforeAutospacing="0" w:after="0" w:afterAutospacing="0" w:line="550" w:lineRule="exact"/>
        <w:jc w:val="both"/>
        <w:rPr>
          <w:rFonts w:ascii="仿宋" w:eastAsia="仿宋" w:hAnsi="仿宋" w:cs="Times New Roman"/>
          <w:color w:val="000000"/>
          <w:sz w:val="32"/>
          <w:szCs w:val="32"/>
        </w:rPr>
      </w:pPr>
      <w:r w:rsidRPr="00C7565D">
        <w:rPr>
          <w:rFonts w:ascii="仿宋" w:eastAsia="仿宋" w:hAnsi="仿宋" w:cs="仿宋"/>
          <w:color w:val="000000"/>
          <w:sz w:val="32"/>
          <w:szCs w:val="32"/>
        </w:rPr>
        <w:t xml:space="preserve">    (</w:t>
      </w:r>
      <w:r w:rsidRPr="00C7565D">
        <w:rPr>
          <w:rFonts w:ascii="仿宋" w:eastAsia="仿宋" w:hAnsi="仿宋" w:cs="仿宋" w:hint="eastAsia"/>
          <w:color w:val="000000"/>
          <w:sz w:val="32"/>
          <w:szCs w:val="32"/>
        </w:rPr>
        <w:t>四</w:t>
      </w:r>
      <w:r w:rsidRPr="00C7565D">
        <w:rPr>
          <w:rFonts w:ascii="仿宋" w:eastAsia="仿宋" w:hAnsi="仿宋" w:cs="仿宋"/>
          <w:color w:val="000000"/>
          <w:sz w:val="32"/>
          <w:szCs w:val="32"/>
        </w:rPr>
        <w:t>)</w:t>
      </w:r>
      <w:r w:rsidRPr="00C7565D">
        <w:rPr>
          <w:rFonts w:ascii="仿宋" w:eastAsia="仿宋" w:hAnsi="仿宋" w:cs="仿宋" w:hint="eastAsia"/>
          <w:color w:val="000000"/>
          <w:sz w:val="32"/>
          <w:szCs w:val="32"/>
        </w:rPr>
        <w:t>连续两年未开展科学传播工作的。</w:t>
      </w:r>
    </w:p>
    <w:p w:rsidR="00754ABB" w:rsidRPr="00CB550A" w:rsidRDefault="00754ABB" w:rsidP="0085022B">
      <w:pPr>
        <w:pStyle w:val="NormalWeb"/>
        <w:widowControl w:val="0"/>
        <w:spacing w:beforeLines="50" w:beforeAutospacing="0" w:afterLines="50" w:afterAutospacing="0" w:line="550" w:lineRule="exact"/>
        <w:jc w:val="center"/>
        <w:rPr>
          <w:rFonts w:ascii="方正小标宋简体" w:eastAsia="方正小标宋简体" w:hAnsi="仿宋" w:cs="Times New Roman"/>
          <w:color w:val="000000"/>
          <w:sz w:val="32"/>
          <w:szCs w:val="32"/>
        </w:rPr>
      </w:pPr>
      <w:r w:rsidRPr="00CB550A">
        <w:rPr>
          <w:rFonts w:ascii="方正小标宋简体" w:eastAsia="方正小标宋简体" w:hAnsi="仿宋" w:cs="方正小标宋简体" w:hint="eastAsia"/>
          <w:color w:val="000000"/>
          <w:sz w:val="32"/>
          <w:szCs w:val="32"/>
        </w:rPr>
        <w:t>第五章</w:t>
      </w:r>
      <w:r w:rsidRPr="00CB550A">
        <w:rPr>
          <w:rFonts w:ascii="方正小标宋简体" w:eastAsia="方正小标宋简体" w:hAnsi="仿宋" w:cs="方正小标宋简体"/>
          <w:color w:val="000000"/>
          <w:sz w:val="32"/>
          <w:szCs w:val="32"/>
        </w:rPr>
        <w:t xml:space="preserve"> </w:t>
      </w:r>
      <w:r w:rsidRPr="00CB550A">
        <w:rPr>
          <w:rFonts w:ascii="方正小标宋简体" w:eastAsia="方正小标宋简体" w:hAnsi="仿宋" w:cs="方正小标宋简体" w:hint="eastAsia"/>
          <w:color w:val="000000"/>
          <w:sz w:val="32"/>
          <w:szCs w:val="32"/>
        </w:rPr>
        <w:t>附则</w:t>
      </w:r>
    </w:p>
    <w:p w:rsidR="00754ABB" w:rsidRPr="00C7565D" w:rsidRDefault="00754ABB" w:rsidP="009F0576">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32"/>
          <w:szCs w:val="32"/>
        </w:rPr>
      </w:pPr>
      <w:r w:rsidRPr="00C7565D">
        <w:rPr>
          <w:rFonts w:ascii="仿宋" w:eastAsia="仿宋" w:hAnsi="仿宋" w:cs="仿宋" w:hint="eastAsia"/>
          <w:b/>
          <w:bCs/>
          <w:color w:val="000000"/>
          <w:sz w:val="32"/>
          <w:szCs w:val="32"/>
        </w:rPr>
        <w:t xml:space="preserve">第二十五条　</w:t>
      </w:r>
      <w:r w:rsidRPr="00C7565D">
        <w:rPr>
          <w:rFonts w:ascii="仿宋" w:eastAsia="仿宋" w:hAnsi="仿宋" w:cs="仿宋" w:hint="eastAsia"/>
          <w:color w:val="000000"/>
          <w:sz w:val="32"/>
          <w:szCs w:val="32"/>
        </w:rPr>
        <w:t>本办法由泉州市科学技术协会负责解释。</w:t>
      </w:r>
    </w:p>
    <w:p w:rsidR="00754ABB" w:rsidRPr="00C7565D" w:rsidRDefault="00754ABB" w:rsidP="000A11CD">
      <w:pPr>
        <w:pStyle w:val="NormalWeb"/>
        <w:widowControl w:val="0"/>
        <w:spacing w:before="0" w:beforeAutospacing="0" w:after="0" w:afterAutospacing="0" w:line="550" w:lineRule="exact"/>
        <w:ind w:firstLineChars="200" w:firstLine="31680"/>
        <w:jc w:val="both"/>
        <w:rPr>
          <w:rFonts w:ascii="仿宋" w:eastAsia="仿宋" w:hAnsi="仿宋" w:cs="Times New Roman"/>
          <w:color w:val="000000"/>
          <w:sz w:val="23"/>
          <w:szCs w:val="23"/>
        </w:rPr>
      </w:pPr>
      <w:r w:rsidRPr="00C7565D">
        <w:rPr>
          <w:rFonts w:ascii="仿宋" w:eastAsia="仿宋" w:hAnsi="仿宋" w:cs="仿宋" w:hint="eastAsia"/>
          <w:b/>
          <w:bCs/>
          <w:color w:val="000000"/>
          <w:sz w:val="32"/>
          <w:szCs w:val="32"/>
        </w:rPr>
        <w:t>第二十六条</w:t>
      </w:r>
      <w:r w:rsidRPr="00C7565D">
        <w:rPr>
          <w:rFonts w:ascii="仿宋" w:eastAsia="仿宋" w:hAnsi="仿宋" w:cs="仿宋" w:hint="eastAsia"/>
          <w:color w:val="000000"/>
          <w:sz w:val="32"/>
          <w:szCs w:val="32"/>
        </w:rPr>
        <w:t xml:space="preserve">　本办法自发布之日起施行。</w:t>
      </w:r>
    </w:p>
    <w:sectPr w:rsidR="00754ABB" w:rsidRPr="00C7565D" w:rsidSect="00046C48">
      <w:footerReference w:type="default" r:id="rId6"/>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ABB" w:rsidRDefault="00754ABB" w:rsidP="005B1D87">
      <w:pPr>
        <w:rPr>
          <w:rFonts w:cs="Times New Roman"/>
        </w:rPr>
      </w:pPr>
      <w:r>
        <w:rPr>
          <w:rFonts w:cs="Times New Roman"/>
        </w:rPr>
        <w:separator/>
      </w:r>
    </w:p>
  </w:endnote>
  <w:endnote w:type="continuationSeparator" w:id="0">
    <w:p w:rsidR="00754ABB" w:rsidRDefault="00754ABB" w:rsidP="005B1D8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BB" w:rsidRPr="001C0428" w:rsidRDefault="00754ABB" w:rsidP="000A11CD">
    <w:pPr>
      <w:pStyle w:val="Footer"/>
      <w:framePr w:w="1549" w:h="1528" w:hRule="exact" w:wrap="auto" w:vAnchor="text" w:hAnchor="margin" w:xAlign="outside" w:y="281"/>
      <w:ind w:firstLineChars="100" w:firstLine="31680"/>
      <w:rPr>
        <w:rStyle w:val="PageNumber"/>
        <w:sz w:val="28"/>
        <w:szCs w:val="28"/>
      </w:rPr>
    </w:pPr>
    <w:r w:rsidRPr="001C0428">
      <w:rPr>
        <w:rStyle w:val="PageNumber"/>
        <w:sz w:val="28"/>
        <w:szCs w:val="28"/>
      </w:rPr>
      <w:t xml:space="preserve">— </w:t>
    </w:r>
    <w:r w:rsidRPr="009379D4">
      <w:rPr>
        <w:rStyle w:val="PageNumber"/>
        <w:rFonts w:ascii="Times New Roman" w:hAnsi="Times New Roman" w:cs="Times New Roman"/>
        <w:sz w:val="28"/>
        <w:szCs w:val="28"/>
      </w:rPr>
      <w:fldChar w:fldCharType="begin"/>
    </w:r>
    <w:r w:rsidRPr="009379D4">
      <w:rPr>
        <w:rStyle w:val="PageNumber"/>
        <w:rFonts w:ascii="Times New Roman" w:hAnsi="Times New Roman" w:cs="Times New Roman"/>
        <w:sz w:val="28"/>
        <w:szCs w:val="28"/>
      </w:rPr>
      <w:instrText xml:space="preserve">PAGE  </w:instrText>
    </w:r>
    <w:r w:rsidRPr="009379D4">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1</w:t>
    </w:r>
    <w:r w:rsidRPr="009379D4">
      <w:rPr>
        <w:rStyle w:val="PageNumber"/>
        <w:rFonts w:ascii="Times New Roman" w:hAnsi="Times New Roman" w:cs="Times New Roman"/>
        <w:sz w:val="28"/>
        <w:szCs w:val="28"/>
      </w:rPr>
      <w:fldChar w:fldCharType="end"/>
    </w:r>
    <w:r w:rsidRPr="009379D4">
      <w:rPr>
        <w:rStyle w:val="PageNumber"/>
        <w:rFonts w:ascii="Times New Roman" w:hAnsi="Times New Roman" w:cs="Times New Roman"/>
        <w:sz w:val="28"/>
        <w:szCs w:val="28"/>
      </w:rPr>
      <w:t xml:space="preserve"> </w:t>
    </w:r>
    <w:r w:rsidRPr="001C0428">
      <w:rPr>
        <w:rStyle w:val="PageNumber"/>
        <w:sz w:val="28"/>
        <w:szCs w:val="28"/>
      </w:rPr>
      <w:t xml:space="preserve">— </w:t>
    </w:r>
  </w:p>
  <w:p w:rsidR="00754ABB" w:rsidRDefault="00754AB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ABB" w:rsidRDefault="00754ABB" w:rsidP="005B1D87">
      <w:pPr>
        <w:rPr>
          <w:rFonts w:cs="Times New Roman"/>
        </w:rPr>
      </w:pPr>
      <w:r>
        <w:rPr>
          <w:rFonts w:cs="Times New Roman"/>
        </w:rPr>
        <w:separator/>
      </w:r>
    </w:p>
  </w:footnote>
  <w:footnote w:type="continuationSeparator" w:id="0">
    <w:p w:rsidR="00754ABB" w:rsidRDefault="00754ABB" w:rsidP="005B1D8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D87"/>
    <w:rsid w:val="000437E6"/>
    <w:rsid w:val="00045A5A"/>
    <w:rsid w:val="00046C48"/>
    <w:rsid w:val="000A11CD"/>
    <w:rsid w:val="000E09CD"/>
    <w:rsid w:val="000E470C"/>
    <w:rsid w:val="000E6C40"/>
    <w:rsid w:val="00102DCF"/>
    <w:rsid w:val="0014447D"/>
    <w:rsid w:val="00166449"/>
    <w:rsid w:val="00182BE4"/>
    <w:rsid w:val="001A56DC"/>
    <w:rsid w:val="001B0010"/>
    <w:rsid w:val="001C0428"/>
    <w:rsid w:val="001D12A6"/>
    <w:rsid w:val="001E0925"/>
    <w:rsid w:val="00217B88"/>
    <w:rsid w:val="00221ABC"/>
    <w:rsid w:val="00227C7B"/>
    <w:rsid w:val="00246E77"/>
    <w:rsid w:val="00281D85"/>
    <w:rsid w:val="0029099A"/>
    <w:rsid w:val="002A5F5D"/>
    <w:rsid w:val="002E75A4"/>
    <w:rsid w:val="00323217"/>
    <w:rsid w:val="00350B04"/>
    <w:rsid w:val="00380A60"/>
    <w:rsid w:val="00392246"/>
    <w:rsid w:val="003973D6"/>
    <w:rsid w:val="003C3F9E"/>
    <w:rsid w:val="00401385"/>
    <w:rsid w:val="00435EA5"/>
    <w:rsid w:val="00483462"/>
    <w:rsid w:val="004A6EC0"/>
    <w:rsid w:val="004E48E0"/>
    <w:rsid w:val="004F0313"/>
    <w:rsid w:val="004F79E0"/>
    <w:rsid w:val="005219AE"/>
    <w:rsid w:val="00547F67"/>
    <w:rsid w:val="00567A60"/>
    <w:rsid w:val="00581F6B"/>
    <w:rsid w:val="005847B6"/>
    <w:rsid w:val="00586B12"/>
    <w:rsid w:val="005A1044"/>
    <w:rsid w:val="005B1D87"/>
    <w:rsid w:val="005C025B"/>
    <w:rsid w:val="005D50EC"/>
    <w:rsid w:val="005D64B5"/>
    <w:rsid w:val="005E3F8A"/>
    <w:rsid w:val="005F3236"/>
    <w:rsid w:val="005F45CC"/>
    <w:rsid w:val="005F6337"/>
    <w:rsid w:val="00620F5D"/>
    <w:rsid w:val="00661615"/>
    <w:rsid w:val="00682BBD"/>
    <w:rsid w:val="00684B06"/>
    <w:rsid w:val="00686F13"/>
    <w:rsid w:val="006B6799"/>
    <w:rsid w:val="006C0FF0"/>
    <w:rsid w:val="006C1D8C"/>
    <w:rsid w:val="00754ABB"/>
    <w:rsid w:val="0076260C"/>
    <w:rsid w:val="007661C1"/>
    <w:rsid w:val="00772EE9"/>
    <w:rsid w:val="00787EA9"/>
    <w:rsid w:val="007A6A09"/>
    <w:rsid w:val="00825106"/>
    <w:rsid w:val="0085022B"/>
    <w:rsid w:val="00851904"/>
    <w:rsid w:val="0087054E"/>
    <w:rsid w:val="00880C54"/>
    <w:rsid w:val="008903B9"/>
    <w:rsid w:val="00893784"/>
    <w:rsid w:val="008A7DEC"/>
    <w:rsid w:val="008B49E5"/>
    <w:rsid w:val="0090083A"/>
    <w:rsid w:val="00910D80"/>
    <w:rsid w:val="00912F47"/>
    <w:rsid w:val="00923922"/>
    <w:rsid w:val="009240B0"/>
    <w:rsid w:val="009379D4"/>
    <w:rsid w:val="00972D66"/>
    <w:rsid w:val="0098446B"/>
    <w:rsid w:val="00995EB7"/>
    <w:rsid w:val="0099616D"/>
    <w:rsid w:val="009B2893"/>
    <w:rsid w:val="009B410A"/>
    <w:rsid w:val="009F0576"/>
    <w:rsid w:val="00A052CF"/>
    <w:rsid w:val="00A07ABC"/>
    <w:rsid w:val="00A341C0"/>
    <w:rsid w:val="00A65AD1"/>
    <w:rsid w:val="00A8279B"/>
    <w:rsid w:val="00A919CE"/>
    <w:rsid w:val="00AA4CC5"/>
    <w:rsid w:val="00AD4D07"/>
    <w:rsid w:val="00AF2F74"/>
    <w:rsid w:val="00B1108B"/>
    <w:rsid w:val="00B36288"/>
    <w:rsid w:val="00B53D23"/>
    <w:rsid w:val="00B65BE1"/>
    <w:rsid w:val="00B77A4E"/>
    <w:rsid w:val="00B82AC8"/>
    <w:rsid w:val="00B93240"/>
    <w:rsid w:val="00B93361"/>
    <w:rsid w:val="00BA4DB6"/>
    <w:rsid w:val="00BB0408"/>
    <w:rsid w:val="00BE367C"/>
    <w:rsid w:val="00BF0022"/>
    <w:rsid w:val="00C01F1A"/>
    <w:rsid w:val="00C21177"/>
    <w:rsid w:val="00C23AFF"/>
    <w:rsid w:val="00C7565D"/>
    <w:rsid w:val="00C87B8F"/>
    <w:rsid w:val="00CA465B"/>
    <w:rsid w:val="00CB550A"/>
    <w:rsid w:val="00CD33F0"/>
    <w:rsid w:val="00CD6E76"/>
    <w:rsid w:val="00CE6B67"/>
    <w:rsid w:val="00CF13AD"/>
    <w:rsid w:val="00CF67A6"/>
    <w:rsid w:val="00D44DF5"/>
    <w:rsid w:val="00D618E5"/>
    <w:rsid w:val="00D91D05"/>
    <w:rsid w:val="00D92DC2"/>
    <w:rsid w:val="00DA4CE3"/>
    <w:rsid w:val="00DA5049"/>
    <w:rsid w:val="00DF4A12"/>
    <w:rsid w:val="00DF5F06"/>
    <w:rsid w:val="00E04380"/>
    <w:rsid w:val="00E65F66"/>
    <w:rsid w:val="00E80EAB"/>
    <w:rsid w:val="00E91A7B"/>
    <w:rsid w:val="00EA06BF"/>
    <w:rsid w:val="00EA2FB9"/>
    <w:rsid w:val="00EA7747"/>
    <w:rsid w:val="00EB1109"/>
    <w:rsid w:val="00ED687B"/>
    <w:rsid w:val="00F408B2"/>
    <w:rsid w:val="00F55951"/>
    <w:rsid w:val="00FA3E63"/>
    <w:rsid w:val="00FB527A"/>
    <w:rsid w:val="00FC51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2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B1D8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B1D87"/>
    <w:rPr>
      <w:sz w:val="18"/>
      <w:szCs w:val="18"/>
    </w:rPr>
  </w:style>
  <w:style w:type="paragraph" w:styleId="Footer">
    <w:name w:val="footer"/>
    <w:basedOn w:val="Normal"/>
    <w:link w:val="FooterChar"/>
    <w:uiPriority w:val="99"/>
    <w:rsid w:val="005B1D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B1D87"/>
    <w:rPr>
      <w:sz w:val="18"/>
      <w:szCs w:val="18"/>
    </w:rPr>
  </w:style>
  <w:style w:type="paragraph" w:styleId="NormalWeb">
    <w:name w:val="Normal (Web)"/>
    <w:basedOn w:val="Normal"/>
    <w:uiPriority w:val="99"/>
    <w:rsid w:val="005B1D87"/>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5B1D87"/>
  </w:style>
  <w:style w:type="character" w:styleId="Hyperlink">
    <w:name w:val="Hyperlink"/>
    <w:basedOn w:val="DefaultParagraphFont"/>
    <w:uiPriority w:val="99"/>
    <w:semiHidden/>
    <w:rsid w:val="005B1D87"/>
    <w:rPr>
      <w:color w:val="0000FF"/>
      <w:u w:val="single"/>
    </w:rPr>
  </w:style>
  <w:style w:type="paragraph" w:styleId="ListParagraph">
    <w:name w:val="List Paragraph"/>
    <w:basedOn w:val="Normal"/>
    <w:uiPriority w:val="99"/>
    <w:qFormat/>
    <w:rsid w:val="007A6A09"/>
    <w:pPr>
      <w:ind w:firstLineChars="200" w:firstLine="420"/>
    </w:pPr>
  </w:style>
  <w:style w:type="paragraph" w:styleId="Date">
    <w:name w:val="Date"/>
    <w:basedOn w:val="Normal"/>
    <w:next w:val="Normal"/>
    <w:link w:val="DateChar"/>
    <w:uiPriority w:val="99"/>
    <w:semiHidden/>
    <w:rsid w:val="00912F47"/>
    <w:pPr>
      <w:ind w:leftChars="2500" w:left="100"/>
    </w:pPr>
  </w:style>
  <w:style w:type="character" w:customStyle="1" w:styleId="DateChar">
    <w:name w:val="Date Char"/>
    <w:basedOn w:val="DefaultParagraphFont"/>
    <w:link w:val="Date"/>
    <w:uiPriority w:val="99"/>
    <w:semiHidden/>
    <w:locked/>
    <w:rsid w:val="00912F47"/>
  </w:style>
  <w:style w:type="paragraph" w:customStyle="1" w:styleId="p0">
    <w:name w:val="p0"/>
    <w:basedOn w:val="Normal"/>
    <w:uiPriority w:val="99"/>
    <w:rsid w:val="00281D85"/>
    <w:pPr>
      <w:widowControl/>
    </w:pPr>
    <w:rPr>
      <w:rFonts w:ascii="Times New Roman" w:hAnsi="Times New Roman" w:cs="Times New Roman"/>
      <w:kern w:val="0"/>
    </w:rPr>
  </w:style>
  <w:style w:type="character" w:styleId="Strong">
    <w:name w:val="Strong"/>
    <w:basedOn w:val="DefaultParagraphFont"/>
    <w:uiPriority w:val="99"/>
    <w:qFormat/>
    <w:locked/>
    <w:rsid w:val="009B410A"/>
    <w:rPr>
      <w:b/>
      <w:bCs/>
    </w:rPr>
  </w:style>
  <w:style w:type="character" w:styleId="PageNumber">
    <w:name w:val="page number"/>
    <w:basedOn w:val="DefaultParagraphFont"/>
    <w:uiPriority w:val="99"/>
    <w:rsid w:val="009379D4"/>
  </w:style>
</w:styles>
</file>

<file path=word/webSettings.xml><?xml version="1.0" encoding="utf-8"?>
<w:webSettings xmlns:r="http://schemas.openxmlformats.org/officeDocument/2006/relationships" xmlns:w="http://schemas.openxmlformats.org/wordprocessingml/2006/main">
  <w:divs>
    <w:div w:id="1003510868">
      <w:marLeft w:val="0"/>
      <w:marRight w:val="0"/>
      <w:marTop w:val="0"/>
      <w:marBottom w:val="0"/>
      <w:divBdr>
        <w:top w:val="none" w:sz="0" w:space="0" w:color="auto"/>
        <w:left w:val="none" w:sz="0" w:space="0" w:color="auto"/>
        <w:bottom w:val="none" w:sz="0" w:space="0" w:color="auto"/>
        <w:right w:val="none" w:sz="0" w:space="0" w:color="auto"/>
      </w:divBdr>
    </w:div>
    <w:div w:id="1003510870">
      <w:marLeft w:val="0"/>
      <w:marRight w:val="0"/>
      <w:marTop w:val="0"/>
      <w:marBottom w:val="0"/>
      <w:divBdr>
        <w:top w:val="none" w:sz="0" w:space="0" w:color="auto"/>
        <w:left w:val="none" w:sz="0" w:space="0" w:color="auto"/>
        <w:bottom w:val="none" w:sz="0" w:space="0" w:color="auto"/>
        <w:right w:val="none" w:sz="0" w:space="0" w:color="auto"/>
      </w:divBdr>
      <w:divsChild>
        <w:div w:id="1003510869">
          <w:marLeft w:val="0"/>
          <w:marRight w:val="0"/>
          <w:marTop w:val="0"/>
          <w:marBottom w:val="75"/>
          <w:divBdr>
            <w:top w:val="none" w:sz="0" w:space="0" w:color="auto"/>
            <w:left w:val="none" w:sz="0" w:space="0" w:color="auto"/>
            <w:bottom w:val="none" w:sz="0" w:space="0" w:color="auto"/>
            <w:right w:val="none" w:sz="0" w:space="0" w:color="auto"/>
          </w:divBdr>
        </w:div>
        <w:div w:id="1003510873">
          <w:marLeft w:val="0"/>
          <w:marRight w:val="0"/>
          <w:marTop w:val="150"/>
          <w:marBottom w:val="0"/>
          <w:divBdr>
            <w:top w:val="none" w:sz="0" w:space="0" w:color="auto"/>
            <w:left w:val="none" w:sz="0" w:space="0" w:color="auto"/>
            <w:bottom w:val="none" w:sz="0" w:space="0" w:color="auto"/>
            <w:right w:val="none" w:sz="0" w:space="0" w:color="auto"/>
          </w:divBdr>
        </w:div>
      </w:divsChild>
    </w:div>
    <w:div w:id="1003510871">
      <w:marLeft w:val="0"/>
      <w:marRight w:val="0"/>
      <w:marTop w:val="0"/>
      <w:marBottom w:val="0"/>
      <w:divBdr>
        <w:top w:val="none" w:sz="0" w:space="0" w:color="auto"/>
        <w:left w:val="none" w:sz="0" w:space="0" w:color="auto"/>
        <w:bottom w:val="none" w:sz="0" w:space="0" w:color="auto"/>
        <w:right w:val="none" w:sz="0" w:space="0" w:color="auto"/>
      </w:divBdr>
    </w:div>
    <w:div w:id="1003510872">
      <w:marLeft w:val="0"/>
      <w:marRight w:val="0"/>
      <w:marTop w:val="0"/>
      <w:marBottom w:val="0"/>
      <w:divBdr>
        <w:top w:val="none" w:sz="0" w:space="0" w:color="auto"/>
        <w:left w:val="none" w:sz="0" w:space="0" w:color="auto"/>
        <w:bottom w:val="none" w:sz="0" w:space="0" w:color="auto"/>
        <w:right w:val="none" w:sz="0" w:space="0" w:color="auto"/>
      </w:divBdr>
    </w:div>
    <w:div w:id="1003510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404</TotalTime>
  <Pages>5</Pages>
  <Words>358</Words>
  <Characters>2042</Characters>
  <Application>Microsoft Office Outlook</Application>
  <DocSecurity>0</DocSecurity>
  <Lines>0</Lines>
  <Paragraphs>0</Paragraphs>
  <ScaleCrop>false</ScaleCrop>
  <Company>Www.SangSan.Cn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ZGC</cp:lastModifiedBy>
  <cp:revision>69</cp:revision>
  <cp:lastPrinted>2021-04-13T01:51:00Z</cp:lastPrinted>
  <dcterms:created xsi:type="dcterms:W3CDTF">2018-04-19T00:53:00Z</dcterms:created>
  <dcterms:modified xsi:type="dcterms:W3CDTF">2021-04-27T02:59:00Z</dcterms:modified>
</cp:coreProperties>
</file>